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D1CBD" w14:textId="7A7C0D4F" w:rsidR="00254C2C" w:rsidRDefault="00254C2C" w:rsidP="00A91AC3">
      <w:pPr>
        <w:pStyle w:val="Intestazione"/>
        <w:rPr>
          <w:rFonts w:ascii="Titillium Web" w:hAnsi="Titillium Web"/>
          <w:sz w:val="20"/>
          <w:szCs w:val="20"/>
        </w:rPr>
      </w:pPr>
    </w:p>
    <w:p w14:paraId="185E09F6" w14:textId="597FBA14" w:rsidR="002F5A84" w:rsidRDefault="00084F26" w:rsidP="00084F26">
      <w:pPr>
        <w:pStyle w:val="Paragrafoelenco"/>
        <w:spacing w:line="240" w:lineRule="auto"/>
        <w:ind w:left="357"/>
        <w:jc w:val="center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>DOMANDA DI CONTRIBUTO</w:t>
      </w:r>
    </w:p>
    <w:p w14:paraId="69D2D586" w14:textId="77777777" w:rsidR="00084F26" w:rsidRDefault="00084F26" w:rsidP="00084F26">
      <w:pPr>
        <w:pStyle w:val="Paragrafoelenco"/>
        <w:spacing w:line="240" w:lineRule="auto"/>
        <w:ind w:left="357"/>
        <w:jc w:val="center"/>
        <w:rPr>
          <w:rFonts w:ascii="Titillium Web" w:hAnsi="Titillium Web"/>
          <w:sz w:val="20"/>
          <w:szCs w:val="20"/>
        </w:rPr>
      </w:pPr>
    </w:p>
    <w:p w14:paraId="258EEF59" w14:textId="65C3C7BA" w:rsidR="00084F26" w:rsidRPr="00084F26" w:rsidRDefault="00084F26" w:rsidP="00084F26">
      <w:pPr>
        <w:pStyle w:val="Paragrafoelenco"/>
        <w:spacing w:line="240" w:lineRule="auto"/>
        <w:ind w:left="357"/>
        <w:jc w:val="center"/>
        <w:rPr>
          <w:rFonts w:ascii="Titillium Web" w:hAnsi="Titillium Web"/>
          <w:sz w:val="18"/>
          <w:szCs w:val="18"/>
        </w:rPr>
      </w:pPr>
      <w:r w:rsidRPr="00084F26">
        <w:rPr>
          <w:rFonts w:ascii="Titillium Web" w:hAnsi="Titillium Web"/>
          <w:sz w:val="18"/>
          <w:szCs w:val="18"/>
        </w:rPr>
        <w:t>AVVISO PUBBLICO</w:t>
      </w:r>
    </w:p>
    <w:p w14:paraId="731EC6D7" w14:textId="327676B0" w:rsidR="00084F26" w:rsidRPr="00084F26" w:rsidRDefault="00084F26" w:rsidP="00084F26">
      <w:pPr>
        <w:pStyle w:val="Paragrafoelenco"/>
        <w:spacing w:line="240" w:lineRule="auto"/>
        <w:ind w:left="357"/>
        <w:jc w:val="center"/>
        <w:rPr>
          <w:rFonts w:ascii="Titillium Web" w:hAnsi="Titillium Web"/>
          <w:sz w:val="18"/>
          <w:szCs w:val="18"/>
        </w:rPr>
      </w:pPr>
      <w:r w:rsidRPr="00084F26">
        <w:rPr>
          <w:rFonts w:ascii="Titillium Web" w:hAnsi="Titillium Web"/>
          <w:sz w:val="18"/>
          <w:szCs w:val="18"/>
        </w:rPr>
        <w:t>INCLUDING FOR WORK</w:t>
      </w:r>
    </w:p>
    <w:p w14:paraId="1D842B95" w14:textId="77777777" w:rsidR="002F5A84" w:rsidRPr="002F5A84" w:rsidRDefault="002F5A84" w:rsidP="002F5A84">
      <w:pPr>
        <w:pStyle w:val="Paragrafoelenco"/>
        <w:spacing w:line="240" w:lineRule="auto"/>
        <w:ind w:left="357"/>
        <w:rPr>
          <w:rFonts w:ascii="Titillium Web" w:hAnsi="Titillium Web"/>
          <w:sz w:val="20"/>
          <w:szCs w:val="20"/>
        </w:rPr>
      </w:pPr>
    </w:p>
    <w:p w14:paraId="20B1C8DA" w14:textId="3FE4A97F" w:rsidR="00887406" w:rsidRPr="00486A6F" w:rsidRDefault="00887406" w:rsidP="002F5A84">
      <w:pPr>
        <w:pStyle w:val="Paragrafoelenco"/>
        <w:numPr>
          <w:ilvl w:val="0"/>
          <w:numId w:val="4"/>
        </w:numPr>
        <w:spacing w:line="240" w:lineRule="auto"/>
        <w:ind w:left="357" w:hanging="357"/>
        <w:rPr>
          <w:rFonts w:ascii="Titillium Web" w:hAnsi="Titillium Web"/>
          <w:sz w:val="20"/>
          <w:szCs w:val="20"/>
        </w:rPr>
      </w:pPr>
      <w:r w:rsidRPr="00486A6F">
        <w:rPr>
          <w:rFonts w:ascii="Titillium Web" w:hAnsi="Titillium Web"/>
          <w:sz w:val="20"/>
          <w:szCs w:val="20"/>
        </w:rPr>
        <w:t xml:space="preserve">Soggetto all’imposta di bollo ai sensi del DPR 642/1972 </w:t>
      </w:r>
      <w:r w:rsidR="00F323D1">
        <w:rPr>
          <w:rFonts w:ascii="Titillium Web" w:hAnsi="Titillium Web"/>
          <w:sz w:val="20"/>
          <w:szCs w:val="20"/>
        </w:rPr>
        <w:t>(imposta di bollo da 16€)</w:t>
      </w:r>
    </w:p>
    <w:p w14:paraId="37D72CA7" w14:textId="7E9585E1" w:rsidR="00887406" w:rsidRPr="00887406" w:rsidRDefault="00887406" w:rsidP="00887406">
      <w:pPr>
        <w:pStyle w:val="Paragrafoelenco"/>
        <w:numPr>
          <w:ilvl w:val="0"/>
          <w:numId w:val="4"/>
        </w:numPr>
        <w:spacing w:line="240" w:lineRule="auto"/>
        <w:ind w:left="357" w:hanging="357"/>
        <w:rPr>
          <w:rFonts w:ascii="Titillium Web" w:hAnsi="Titillium Web"/>
          <w:sz w:val="20"/>
          <w:szCs w:val="20"/>
        </w:rPr>
      </w:pPr>
      <w:r w:rsidRPr="00887406">
        <w:rPr>
          <w:rFonts w:ascii="Titillium Web" w:hAnsi="Titillium Web"/>
          <w:sz w:val="20"/>
          <w:szCs w:val="20"/>
        </w:rPr>
        <w:t>Esente dall’applicazione dell’imposta di bollo</w:t>
      </w:r>
    </w:p>
    <w:p w14:paraId="54D8DC22" w14:textId="77777777" w:rsidR="00887406" w:rsidRPr="00887406" w:rsidRDefault="00887406" w:rsidP="00887406">
      <w:pPr>
        <w:spacing w:line="240" w:lineRule="auto"/>
        <w:rPr>
          <w:rFonts w:ascii="Titillium Web" w:hAnsi="Titillium Web"/>
          <w:sz w:val="20"/>
          <w:szCs w:val="20"/>
        </w:rPr>
      </w:pPr>
      <w:r w:rsidRPr="00887406">
        <w:rPr>
          <w:rFonts w:ascii="Titillium Web" w:hAnsi="Titillium Web"/>
          <w:sz w:val="20"/>
          <w:szCs w:val="20"/>
        </w:rPr>
        <w:t>Indicare l’articolo di riferimento del DPR 642/1972 allegato B: art.......</w:t>
      </w:r>
    </w:p>
    <w:p w14:paraId="21FF6931" w14:textId="77777777" w:rsidR="008D7468" w:rsidRDefault="008D7468" w:rsidP="008D7468">
      <w:pPr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027D1B14" w14:textId="0EE09F60" w:rsidR="00C67123" w:rsidRDefault="008D7468" w:rsidP="008D7468">
      <w:p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8D7468">
        <w:rPr>
          <w:rFonts w:ascii="Titillium Web" w:eastAsia="Titillium Web" w:hAnsi="Titillium Web" w:cs="Titillium Web"/>
          <w:b/>
          <w:bCs/>
          <w:sz w:val="20"/>
          <w:szCs w:val="20"/>
        </w:rPr>
        <w:t>OGGETTO</w:t>
      </w:r>
      <w:r w:rsidRPr="008D7468">
        <w:rPr>
          <w:rFonts w:ascii="Titillium Web" w:eastAsia="Titillium Web" w:hAnsi="Titillium Web" w:cs="Titillium Web"/>
          <w:sz w:val="20"/>
          <w:szCs w:val="20"/>
        </w:rPr>
        <w:t xml:space="preserve">: </w:t>
      </w:r>
      <w:r w:rsidRPr="008D7468">
        <w:rPr>
          <w:rFonts w:ascii="Titillium Web" w:hAnsi="Titillium Web"/>
          <w:sz w:val="20"/>
          <w:szCs w:val="20"/>
        </w:rPr>
        <w:t>Domanda di contributo</w:t>
      </w:r>
      <w:r>
        <w:rPr>
          <w:rFonts w:ascii="Titillium Web" w:hAnsi="Titillium Web"/>
          <w:b/>
          <w:bCs/>
          <w:sz w:val="20"/>
          <w:szCs w:val="20"/>
        </w:rPr>
        <w:t xml:space="preserve"> “</w:t>
      </w:r>
      <w:r w:rsidRPr="00B00DD5">
        <w:rPr>
          <w:rFonts w:ascii="Titillium Web" w:eastAsia="Titillium Web" w:hAnsi="Titillium Web" w:cs="Titillium Web"/>
          <w:sz w:val="20"/>
          <w:szCs w:val="20"/>
        </w:rPr>
        <w:t>AVVISO PUBBLICO</w:t>
      </w:r>
      <w:r>
        <w:rPr>
          <w:rFonts w:ascii="Titillium Web" w:eastAsia="Titillium Web" w:hAnsi="Titillium Web" w:cs="Titillium Web"/>
          <w:sz w:val="20"/>
          <w:szCs w:val="20"/>
        </w:rPr>
        <w:t xml:space="preserve"> INCLUDING FOR WORK” </w:t>
      </w:r>
      <w:r w:rsidRPr="00B000EE">
        <w:rPr>
          <w:rFonts w:ascii="Titillium Web" w:eastAsia="Titillium Web" w:hAnsi="Titillium Web" w:cs="Titillium Web"/>
          <w:sz w:val="20"/>
          <w:szCs w:val="20"/>
        </w:rPr>
        <w:t>(</w:t>
      </w:r>
      <w:r>
        <w:rPr>
          <w:rFonts w:ascii="Titillium Web" w:eastAsia="Titillium Web" w:hAnsi="Titillium Web" w:cs="Titillium Web"/>
          <w:sz w:val="20"/>
          <w:szCs w:val="20"/>
        </w:rPr>
        <w:t>FSE+</w:t>
      </w:r>
      <w:r w:rsidRPr="00B000EE">
        <w:rPr>
          <w:rFonts w:ascii="Titillium Web" w:eastAsia="Titillium Web" w:hAnsi="Titillium Web" w:cs="Titillium Web"/>
          <w:sz w:val="20"/>
          <w:szCs w:val="20"/>
        </w:rPr>
        <w:t xml:space="preserve"> - </w:t>
      </w:r>
      <w:r>
        <w:rPr>
          <w:rFonts w:ascii="Titillium Web" w:eastAsia="Titillium Web" w:hAnsi="Titillium Web" w:cs="Titillium Web"/>
          <w:sz w:val="20"/>
          <w:szCs w:val="20"/>
        </w:rPr>
        <w:t>Priorità 1 “Occupazione”; Obiettivo specifico ESO4.1 “</w:t>
      </w:r>
      <w:r w:rsidRPr="002F4216">
        <w:rPr>
          <w:rFonts w:ascii="Titillium Web" w:eastAsia="Titillium Web" w:hAnsi="Titillium Web" w:cs="Titillium Web"/>
          <w:sz w:val="20"/>
          <w:szCs w:val="20"/>
        </w:rPr>
        <w:t>Migliorare l'accesso all'occupazione e le misure di attivazione per tutte le persone in cerca di lavoro, in particolare i giovani, soprattutto attraverso l'attuazione della garanzia per i giovani, i disoccupati di lungo periodo e i gruppi svantaggiati nel mercato del lavoro, nonché delle persone inattive</w:t>
      </w:r>
      <w:r>
        <w:rPr>
          <w:rFonts w:ascii="Titillium Web" w:eastAsia="Titillium Web" w:hAnsi="Titillium Web" w:cs="Titillium Web"/>
          <w:sz w:val="20"/>
          <w:szCs w:val="20"/>
        </w:rPr>
        <w:t>”; Azione a.1 “</w:t>
      </w:r>
      <w:r w:rsidRPr="000A516B">
        <w:rPr>
          <w:rFonts w:ascii="Titillium Web" w:eastAsia="Titillium Web" w:hAnsi="Titillium Web" w:cs="Titillium Web"/>
          <w:sz w:val="20"/>
          <w:szCs w:val="20"/>
        </w:rPr>
        <w:t>Sostegno alla riqualificazione e all’accompagnamento al lavoro delle persone.</w:t>
      </w:r>
      <w:r>
        <w:rPr>
          <w:rFonts w:ascii="Titillium Web" w:eastAsia="Titillium Web" w:hAnsi="Titillium Web" w:cs="Titillium Web"/>
          <w:sz w:val="20"/>
          <w:szCs w:val="20"/>
        </w:rPr>
        <w:t>”)</w:t>
      </w:r>
    </w:p>
    <w:p w14:paraId="379F3839" w14:textId="77777777" w:rsidR="00C67123" w:rsidRDefault="00C67123" w:rsidP="00254C2C">
      <w:pPr>
        <w:pStyle w:val="Default"/>
        <w:jc w:val="both"/>
        <w:rPr>
          <w:rFonts w:ascii="Titillium Web" w:eastAsia="Titillium Web" w:hAnsi="Titillium Web" w:cs="Titillium Web"/>
          <w:sz w:val="20"/>
          <w:szCs w:val="20"/>
          <w:lang w:val="it-IT"/>
        </w:rPr>
      </w:pPr>
    </w:p>
    <w:p w14:paraId="0D69D09C" w14:textId="14846EE6" w:rsidR="00254C2C" w:rsidRPr="007272DD" w:rsidRDefault="00254C2C" w:rsidP="00254C2C">
      <w:pPr>
        <w:pStyle w:val="Default"/>
        <w:jc w:val="both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Il sottoscritto </w:t>
      </w:r>
      <w:r w:rsidR="00D51BC0"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>[</w:t>
      </w:r>
      <w:r w:rsidR="00D51BC0" w:rsidRPr="007272DD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nome e cognome del Legale rappresentante o Soggetto delegato</w:t>
      </w:r>
      <w:r w:rsidR="00D51BC0"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>]</w:t>
      </w:r>
      <w:r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, CF </w:t>
      </w:r>
      <w:r w:rsidR="00D51BC0"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>[</w:t>
      </w:r>
      <w:r w:rsidR="00D51BC0" w:rsidRPr="007272DD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codice fiscale</w:t>
      </w:r>
      <w:r w:rsidR="00D51BC0"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>]</w:t>
      </w:r>
      <w:r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in qualità di Legale rappresentante o Soggetto delegato dell’Ente Capofil</w:t>
      </w:r>
      <w:r w:rsidR="00532A41"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a </w:t>
      </w:r>
      <w:r w:rsidR="00D51BC0"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>[</w:t>
      </w:r>
      <w:r w:rsidR="00D51BC0" w:rsidRPr="007272DD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denominazione Ente Capofila</w:t>
      </w:r>
      <w:r w:rsidR="00D51BC0"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>]</w:t>
      </w:r>
      <w:r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con sede operativa nel Comune di </w:t>
      </w:r>
      <w:r w:rsidR="00D51BC0"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>[</w:t>
      </w:r>
      <w:r w:rsidR="00D51BC0" w:rsidRPr="007272DD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Comune</w:t>
      </w:r>
      <w:r w:rsidR="00D51BC0"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>]</w:t>
      </w:r>
      <w:r w:rsidR="00532A41"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, Provincia di </w:t>
      </w:r>
      <w:r w:rsidR="00D51BC0"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>[</w:t>
      </w:r>
      <w:r w:rsidR="00D51BC0" w:rsidRPr="007272DD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Provincia</w:t>
      </w:r>
      <w:r w:rsidR="00D51BC0"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>]</w:t>
      </w:r>
      <w:r w:rsidR="00532A41"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>,</w:t>
      </w:r>
      <w:r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CAP </w:t>
      </w:r>
      <w:r w:rsidR="00D51BC0"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>[</w:t>
      </w:r>
      <w:r w:rsidR="00D51BC0" w:rsidRPr="007272DD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XXX</w:t>
      </w:r>
      <w:r w:rsidR="00D51BC0"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X] </w:t>
      </w:r>
      <w:r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>in via</w:t>
      </w:r>
      <w:r w:rsidR="00D51BC0"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[</w:t>
      </w:r>
      <w:r w:rsidR="00D51BC0" w:rsidRPr="007272DD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indirizzo</w:t>
      </w:r>
      <w:r w:rsidR="00D51BC0"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>] [</w:t>
      </w:r>
      <w:r w:rsidR="00D51BC0" w:rsidRPr="007272DD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numero civico</w:t>
      </w:r>
      <w:r w:rsidR="00D51BC0"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>]</w:t>
      </w:r>
      <w:r w:rsidR="00532A41"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</w:t>
      </w:r>
      <w:r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>C</w:t>
      </w:r>
      <w:r w:rsidR="0031772E"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odice </w:t>
      </w:r>
      <w:r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>F</w:t>
      </w:r>
      <w:r w:rsidR="0031772E"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>iscale</w:t>
      </w:r>
      <w:r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>/P</w:t>
      </w:r>
      <w:r w:rsidR="0031772E"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artita </w:t>
      </w:r>
      <w:r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>I</w:t>
      </w:r>
      <w:r w:rsidR="0031772E"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>VA</w:t>
      </w:r>
      <w:r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</w:t>
      </w:r>
      <w:r w:rsidR="00D51BC0"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>[</w:t>
      </w:r>
      <w:r w:rsidR="00D51BC0" w:rsidRPr="007272DD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Codice Fiscale/Partita IVA dell’Ente</w:t>
      </w:r>
      <w:r w:rsidR="00D51BC0"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>]</w:t>
      </w:r>
    </w:p>
    <w:p w14:paraId="53FEEB78" w14:textId="77777777" w:rsidR="00254C2C" w:rsidRPr="007272DD" w:rsidRDefault="00254C2C" w:rsidP="00254C2C">
      <w:pPr>
        <w:pStyle w:val="Default"/>
        <w:jc w:val="both"/>
        <w:rPr>
          <w:rFonts w:ascii="Titillium Web" w:eastAsia="Titillium Web" w:hAnsi="Titillium Web" w:cs="Titillium Web"/>
          <w:sz w:val="20"/>
          <w:szCs w:val="20"/>
          <w:lang w:val="it-IT"/>
        </w:rPr>
      </w:pPr>
    </w:p>
    <w:p w14:paraId="1EAC7890" w14:textId="77777777" w:rsidR="00ED2D64" w:rsidRPr="007272DD" w:rsidRDefault="00ED2D64" w:rsidP="00CB694E">
      <w:pPr>
        <w:pStyle w:val="Default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>DICHIARA</w:t>
      </w:r>
    </w:p>
    <w:p w14:paraId="048318C7" w14:textId="31A4E9DC" w:rsidR="00254C2C" w:rsidRPr="007272DD" w:rsidRDefault="00ED2D64" w:rsidP="00CB694E">
      <w:pPr>
        <w:pStyle w:val="Default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7272D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</w:t>
      </w:r>
    </w:p>
    <w:p w14:paraId="7D8B6C25" w14:textId="77777777" w:rsidR="00ED2D64" w:rsidRPr="007272DD" w:rsidRDefault="00ED2D64" w:rsidP="00BE7A93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Titillium Web" w:eastAsia="Titillium Web" w:hAnsi="Titillium Web" w:cs="Titillium Web"/>
          <w:sz w:val="20"/>
          <w:szCs w:val="20"/>
          <w:lang w:eastAsia="it-IT"/>
        </w:rPr>
      </w:pPr>
      <w:r w:rsidRPr="007272DD">
        <w:rPr>
          <w:rFonts w:ascii="Titillium Web" w:eastAsia="Titillium Web" w:hAnsi="Titillium Web" w:cs="Titillium Web"/>
          <w:sz w:val="20"/>
          <w:szCs w:val="20"/>
          <w:lang w:eastAsia="it-IT"/>
        </w:rPr>
        <w:t>Che l’ente rappresentato ha sede operativa in Lombardia;</w:t>
      </w:r>
    </w:p>
    <w:p w14:paraId="68C0D0A2" w14:textId="073226D1" w:rsidR="00ED2D64" w:rsidRPr="007272DD" w:rsidRDefault="00ED2D64" w:rsidP="00BE7A93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Titillium Web" w:eastAsia="Titillium Web" w:hAnsi="Titillium Web" w:cs="Titillium Web"/>
          <w:sz w:val="20"/>
          <w:szCs w:val="20"/>
          <w:lang w:eastAsia="it-IT"/>
        </w:rPr>
      </w:pPr>
      <w:r w:rsidRPr="007272DD">
        <w:rPr>
          <w:rFonts w:ascii="Titillium Web" w:eastAsia="Titillium Web" w:hAnsi="Titillium Web" w:cs="Titillium Web"/>
          <w:sz w:val="20"/>
          <w:szCs w:val="20"/>
          <w:lang w:eastAsia="it-IT"/>
        </w:rPr>
        <w:t>Di aver considerato e valutato tutte le condizioni che possono incidere sull’ottenimento e utilizzo del finanziamento a valere sulle risorse</w:t>
      </w:r>
      <w:r w:rsidR="0051456D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 FSE+, Priorità 1</w:t>
      </w:r>
      <w:r w:rsidR="00A42EEA">
        <w:rPr>
          <w:rFonts w:ascii="Titillium Web" w:eastAsia="Titillium Web" w:hAnsi="Titillium Web" w:cs="Titillium Web"/>
          <w:sz w:val="20"/>
          <w:szCs w:val="20"/>
          <w:lang w:eastAsia="it-IT"/>
        </w:rPr>
        <w:t>, Obiettivo specifico ESO4.1, Azione a.1</w:t>
      </w:r>
      <w:r w:rsidRPr="007272DD">
        <w:rPr>
          <w:rFonts w:ascii="Titillium Web" w:eastAsia="Titillium Web" w:hAnsi="Titillium Web" w:cs="Titillium Web"/>
          <w:sz w:val="20"/>
          <w:szCs w:val="20"/>
          <w:lang w:eastAsia="it-IT"/>
        </w:rPr>
        <w:t>;</w:t>
      </w:r>
    </w:p>
    <w:p w14:paraId="4810C72B" w14:textId="77777777" w:rsidR="00ED2D64" w:rsidRPr="007272DD" w:rsidRDefault="00ED2D64" w:rsidP="00BE7A93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Titillium Web" w:eastAsia="Titillium Web" w:hAnsi="Titillium Web" w:cs="Titillium Web"/>
          <w:sz w:val="20"/>
          <w:szCs w:val="20"/>
          <w:lang w:eastAsia="it-IT"/>
        </w:rPr>
      </w:pPr>
      <w:r w:rsidRPr="007272DD">
        <w:rPr>
          <w:rFonts w:ascii="Titillium Web" w:eastAsia="Titillium Web" w:hAnsi="Titillium Web" w:cs="Titillium Web"/>
          <w:sz w:val="20"/>
          <w:szCs w:val="20"/>
          <w:lang w:eastAsia="it-IT"/>
        </w:rPr>
        <w:t>Di non essere sottoposto a misure, giudiziarie o amministrative, che limitano la possibilità giuridica di contrattare con la P.A.;</w:t>
      </w:r>
    </w:p>
    <w:p w14:paraId="46B5A12D" w14:textId="77777777" w:rsidR="00ED2D64" w:rsidRPr="007272DD" w:rsidRDefault="00ED2D64" w:rsidP="00BE7A93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Titillium Web" w:eastAsia="Titillium Web" w:hAnsi="Titillium Web" w:cs="Titillium Web"/>
          <w:sz w:val="20"/>
          <w:szCs w:val="20"/>
          <w:lang w:eastAsia="it-IT"/>
        </w:rPr>
      </w:pPr>
      <w:r w:rsidRPr="007272DD">
        <w:rPr>
          <w:rFonts w:ascii="Titillium Web" w:eastAsia="Titillium Web" w:hAnsi="Titillium Web" w:cs="Titillium Web"/>
          <w:sz w:val="20"/>
          <w:szCs w:val="20"/>
          <w:lang w:eastAsia="it-IT"/>
        </w:rPr>
        <w:t>Di non essere sottoposto a misure di prevenzione o ad altri impedimenti previsti dalla legislazione antimafia;</w:t>
      </w:r>
    </w:p>
    <w:p w14:paraId="40F50C0C" w14:textId="77777777" w:rsidR="00ED2D64" w:rsidRPr="007272DD" w:rsidRDefault="00ED2D64" w:rsidP="00BE7A93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tillium Web" w:eastAsia="Titillium Web" w:hAnsi="Titillium Web" w:cs="Titillium Web"/>
          <w:sz w:val="20"/>
          <w:szCs w:val="20"/>
          <w:lang w:eastAsia="it-IT"/>
        </w:rPr>
      </w:pPr>
      <w:r w:rsidRPr="007272DD">
        <w:rPr>
          <w:rFonts w:ascii="Titillium Web" w:eastAsia="Titillium Web" w:hAnsi="Titillium Web" w:cs="Titillium Web"/>
          <w:sz w:val="20"/>
          <w:szCs w:val="20"/>
          <w:lang w:eastAsia="it-IT"/>
        </w:rPr>
        <w:t>Di impegnarsi ad accettare le eventuali modifiche all’assetto regolamentare che si rendessero necessarie per effetto dell’entrata in vigore di nuove disposizioni europee, nazionali o regionali;</w:t>
      </w:r>
    </w:p>
    <w:p w14:paraId="397A812E" w14:textId="6318CF81" w:rsidR="00BE7A93" w:rsidRPr="007272DD" w:rsidRDefault="00BE7A93" w:rsidP="00BE7A93">
      <w:pPr>
        <w:pStyle w:val="Paragrafoelenco"/>
        <w:numPr>
          <w:ilvl w:val="0"/>
          <w:numId w:val="3"/>
        </w:numPr>
        <w:spacing w:line="360" w:lineRule="auto"/>
        <w:rPr>
          <w:rFonts w:ascii="Titillium Web" w:eastAsia="Titillium Web" w:hAnsi="Titillium Web" w:cs="Titillium Web"/>
          <w:sz w:val="20"/>
          <w:szCs w:val="20"/>
          <w:lang w:eastAsia="it-IT"/>
        </w:rPr>
      </w:pPr>
      <w:r w:rsidRPr="007272DD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Di essere in possesso dei requisiti indicati </w:t>
      </w:r>
      <w:r w:rsidR="00A42EEA">
        <w:rPr>
          <w:rFonts w:ascii="Titillium Web" w:eastAsia="Titillium Web" w:hAnsi="Titillium Web" w:cs="Titillium Web"/>
          <w:sz w:val="20"/>
          <w:szCs w:val="20"/>
          <w:lang w:eastAsia="it-IT"/>
        </w:rPr>
        <w:t>nel paragrafo A</w:t>
      </w:r>
      <w:r w:rsidR="00B2481D">
        <w:rPr>
          <w:rFonts w:ascii="Titillium Web" w:eastAsia="Titillium Web" w:hAnsi="Titillium Web" w:cs="Titillium Web"/>
          <w:sz w:val="20"/>
          <w:szCs w:val="20"/>
          <w:lang w:eastAsia="it-IT"/>
        </w:rPr>
        <w:t>.4</w:t>
      </w:r>
      <w:r w:rsidRPr="007272DD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 dell’Avviso pertinenti alla tipologia dell’Ente rappresentato;</w:t>
      </w:r>
    </w:p>
    <w:p w14:paraId="2BBA8779" w14:textId="36906405" w:rsidR="00BE7A93" w:rsidRPr="007272DD" w:rsidRDefault="00BE7A93" w:rsidP="00BE7A93">
      <w:pPr>
        <w:pStyle w:val="Paragrafoelenco"/>
        <w:numPr>
          <w:ilvl w:val="0"/>
          <w:numId w:val="3"/>
        </w:numPr>
        <w:spacing w:line="360" w:lineRule="auto"/>
        <w:rPr>
          <w:rFonts w:ascii="Titillium Web" w:eastAsia="Titillium Web" w:hAnsi="Titillium Web" w:cs="Titillium Web"/>
          <w:sz w:val="20"/>
          <w:szCs w:val="20"/>
          <w:lang w:eastAsia="it-IT"/>
        </w:rPr>
      </w:pPr>
      <w:r w:rsidRPr="007272DD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Di farsi garante della verifica del possesso dei requisiti dei soggetti aderenti al partenariato, come indicati </w:t>
      </w:r>
      <w:r w:rsidR="00B2481D">
        <w:rPr>
          <w:rFonts w:ascii="Titillium Web" w:eastAsia="Titillium Web" w:hAnsi="Titillium Web" w:cs="Titillium Web"/>
          <w:sz w:val="20"/>
          <w:szCs w:val="20"/>
          <w:lang w:eastAsia="it-IT"/>
        </w:rPr>
        <w:t>nel paragrafo A.4</w:t>
      </w:r>
      <w:r w:rsidRPr="007272DD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 dell’Avviso;</w:t>
      </w:r>
    </w:p>
    <w:p w14:paraId="2DEBE48E" w14:textId="77777777" w:rsidR="00BE7A93" w:rsidRDefault="00BE7A93" w:rsidP="00BE7A93">
      <w:pPr>
        <w:pStyle w:val="Paragrafoelenco"/>
        <w:numPr>
          <w:ilvl w:val="0"/>
          <w:numId w:val="3"/>
        </w:numPr>
        <w:spacing w:line="360" w:lineRule="auto"/>
        <w:rPr>
          <w:rFonts w:ascii="Titillium Web" w:eastAsia="Titillium Web" w:hAnsi="Titillium Web" w:cs="Titillium Web"/>
          <w:sz w:val="20"/>
          <w:szCs w:val="20"/>
          <w:lang w:eastAsia="it-IT"/>
        </w:rPr>
      </w:pPr>
      <w:r w:rsidRPr="007272DD">
        <w:rPr>
          <w:rFonts w:ascii="Titillium Web" w:eastAsia="Titillium Web" w:hAnsi="Titillium Web" w:cs="Titillium Web"/>
          <w:sz w:val="20"/>
          <w:szCs w:val="20"/>
          <w:lang w:eastAsia="it-IT"/>
        </w:rPr>
        <w:lastRenderedPageBreak/>
        <w:t>Di aver sottoscritto l’Accordo di Partenariato, promosso da Regione Lombardia, con gli Enti selezionati e di assumerne gli impegni ivi declinati;</w:t>
      </w:r>
    </w:p>
    <w:p w14:paraId="4DABECE2" w14:textId="7CB3E8A9" w:rsidR="00BE7A93" w:rsidRPr="007272DD" w:rsidRDefault="00BE7A93" w:rsidP="00BE7A93">
      <w:pPr>
        <w:pStyle w:val="Paragrafoelenco"/>
        <w:numPr>
          <w:ilvl w:val="0"/>
          <w:numId w:val="3"/>
        </w:numPr>
        <w:spacing w:line="360" w:lineRule="auto"/>
        <w:rPr>
          <w:rFonts w:ascii="Titillium Web" w:eastAsia="Titillium Web" w:hAnsi="Titillium Web" w:cs="Titillium Web"/>
          <w:sz w:val="20"/>
          <w:szCs w:val="20"/>
          <w:lang w:eastAsia="it-IT"/>
        </w:rPr>
      </w:pPr>
      <w:r w:rsidRPr="007272DD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Di impegnarsi </w:t>
      </w:r>
      <w:proofErr w:type="gramStart"/>
      <w:r w:rsidRPr="007272DD">
        <w:rPr>
          <w:rFonts w:ascii="Titillium Web" w:eastAsia="Titillium Web" w:hAnsi="Titillium Web" w:cs="Titillium Web"/>
          <w:sz w:val="20"/>
          <w:szCs w:val="20"/>
          <w:lang w:eastAsia="it-IT"/>
        </w:rPr>
        <w:t>ad</w:t>
      </w:r>
      <w:proofErr w:type="gramEnd"/>
      <w:r w:rsidRPr="007272DD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 adempiere a quanto previsto</w:t>
      </w:r>
      <w:r w:rsidR="00D138BA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 rispetto agli obblighi previsti dall’Avviso</w:t>
      </w:r>
      <w:r w:rsidRPr="007272DD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 e</w:t>
      </w:r>
      <w:r w:rsidR="00D138BA">
        <w:rPr>
          <w:rFonts w:ascii="Titillium Web" w:eastAsia="Titillium Web" w:hAnsi="Titillium Web" w:cs="Titillium Web"/>
          <w:sz w:val="20"/>
          <w:szCs w:val="20"/>
          <w:lang w:eastAsia="it-IT"/>
        </w:rPr>
        <w:t>d</w:t>
      </w:r>
      <w:r w:rsidRPr="007272DD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 in particolare alle responsabilità affidate all’Ente capofila;</w:t>
      </w:r>
    </w:p>
    <w:p w14:paraId="114D2D50" w14:textId="4B477AB5" w:rsidR="00BE7A93" w:rsidRPr="007272DD" w:rsidRDefault="00BE7A93" w:rsidP="00BE7A93">
      <w:pPr>
        <w:pStyle w:val="Paragrafoelenco"/>
        <w:numPr>
          <w:ilvl w:val="0"/>
          <w:numId w:val="3"/>
        </w:numPr>
        <w:spacing w:line="360" w:lineRule="auto"/>
        <w:rPr>
          <w:rFonts w:ascii="Titillium Web" w:eastAsia="Titillium Web" w:hAnsi="Titillium Web" w:cs="Titillium Web"/>
          <w:sz w:val="20"/>
          <w:szCs w:val="20"/>
          <w:lang w:eastAsia="it-IT"/>
        </w:rPr>
      </w:pPr>
      <w:r w:rsidRPr="007272DD">
        <w:rPr>
          <w:rFonts w:ascii="Titillium Web" w:eastAsia="Titillium Web" w:hAnsi="Titillium Web" w:cs="Titillium Web"/>
          <w:sz w:val="20"/>
          <w:szCs w:val="20"/>
          <w:lang w:eastAsia="it-IT"/>
        </w:rPr>
        <w:t>Che la realizzazione delle attività prevede di non arrecare un danno significativo agli obiettivi ambientali, ai sensi dell'articolo 17 del Regolamento (UE) 2020/852;</w:t>
      </w:r>
    </w:p>
    <w:p w14:paraId="42AB668B" w14:textId="77777777" w:rsidR="00BE7A93" w:rsidRPr="007272DD" w:rsidRDefault="00BE7A93" w:rsidP="00BE7A93">
      <w:pPr>
        <w:pStyle w:val="Paragrafoelenco"/>
        <w:numPr>
          <w:ilvl w:val="0"/>
          <w:numId w:val="3"/>
        </w:numPr>
        <w:spacing w:line="360" w:lineRule="auto"/>
        <w:rPr>
          <w:rFonts w:ascii="Titillium Web" w:eastAsia="Titillium Web" w:hAnsi="Titillium Web" w:cs="Titillium Web"/>
          <w:sz w:val="20"/>
          <w:szCs w:val="20"/>
          <w:lang w:eastAsia="it-IT"/>
        </w:rPr>
      </w:pPr>
      <w:r w:rsidRPr="007272DD">
        <w:rPr>
          <w:rFonts w:ascii="Titillium Web" w:eastAsia="Titillium Web" w:hAnsi="Titillium Web" w:cs="Titillium Web"/>
          <w:sz w:val="20"/>
          <w:szCs w:val="20"/>
          <w:lang w:eastAsia="it-IT"/>
        </w:rPr>
        <w:t>Di essere consapevole che l’utilizzo di diverse risorse pubbliche per il finanziamento del progetto è ammissibile nei limiti del rispetto delle disposizioni in materia di doppio finanziamento e dei limiti esistenti dalla normativa nazionale ed europea vigente, ivi compresa quella riferita agli aiuti di stato (cfr. circolare MEF del 31/12/2021 n. 33);</w:t>
      </w:r>
    </w:p>
    <w:p w14:paraId="4489B6A4" w14:textId="77777777" w:rsidR="00BE7A93" w:rsidRPr="007272DD" w:rsidRDefault="00BE7A93" w:rsidP="00BE7A93">
      <w:pPr>
        <w:pStyle w:val="Paragrafoelenco"/>
        <w:numPr>
          <w:ilvl w:val="0"/>
          <w:numId w:val="3"/>
        </w:numPr>
        <w:spacing w:line="360" w:lineRule="auto"/>
        <w:rPr>
          <w:rFonts w:ascii="Titillium Web" w:eastAsia="Titillium Web" w:hAnsi="Titillium Web" w:cs="Titillium Web"/>
          <w:sz w:val="20"/>
          <w:szCs w:val="20"/>
          <w:lang w:eastAsia="it-IT"/>
        </w:rPr>
      </w:pPr>
      <w:r w:rsidRPr="007272DD">
        <w:rPr>
          <w:rFonts w:ascii="Titillium Web" w:eastAsia="Titillium Web" w:hAnsi="Titillium Web" w:cs="Titillium Web"/>
          <w:sz w:val="20"/>
          <w:szCs w:val="20"/>
          <w:lang w:eastAsia="it-IT"/>
        </w:rPr>
        <w:t>Di essere a conoscenza che l’Amministrazione centrale responsabile di intervento si riserva il diritto di procedere d’ufficio a verifiche, anche a campione, in ordine alla veridicità delle dichiarazioni rilasciate in sede di domanda di finanziamento e/o, comunque, nel corso della procedura, ai sensi e per gli effetti della normativa vigente.</w:t>
      </w:r>
    </w:p>
    <w:p w14:paraId="04E0B4A4" w14:textId="44596C60" w:rsidR="00ED2D64" w:rsidRPr="008D7468" w:rsidRDefault="00BE7A93" w:rsidP="00942429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8D7468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Di adottare </w:t>
      </w:r>
      <w:r w:rsidRPr="008D7468">
        <w:rPr>
          <w:rStyle w:val="ui-provider"/>
          <w:rFonts w:ascii="Titillium Web" w:hAnsi="Titillium Web"/>
          <w:sz w:val="20"/>
          <w:szCs w:val="20"/>
        </w:rPr>
        <w:t xml:space="preserve">misure adeguate volte a rispettare il principio di sana gestione finanziaria secondo quanto disciplinato nel Regolamento finanziario (UE, </w:t>
      </w:r>
      <w:proofErr w:type="spellStart"/>
      <w:r w:rsidRPr="008D7468">
        <w:rPr>
          <w:rStyle w:val="ui-provider"/>
          <w:rFonts w:ascii="Titillium Web" w:hAnsi="Titillium Web"/>
          <w:sz w:val="20"/>
          <w:szCs w:val="20"/>
        </w:rPr>
        <w:t>Euratom</w:t>
      </w:r>
      <w:proofErr w:type="spellEnd"/>
      <w:r w:rsidRPr="008D7468">
        <w:rPr>
          <w:rStyle w:val="ui-provider"/>
          <w:rFonts w:ascii="Titillium Web" w:hAnsi="Titillium Web"/>
          <w:sz w:val="20"/>
          <w:szCs w:val="20"/>
        </w:rPr>
        <w:t>) 2018/1046 e nell’art. 22 del Regolamento (UE) 2021/240, in particolare in materia di prevenzione dei conflitti di interessi, delle frodi, della corruzione e di recupero e restituzione dei fondi che sono stati indebitamente assegnati</w:t>
      </w:r>
      <w:r w:rsidR="00C829D4" w:rsidRPr="008D7468">
        <w:rPr>
          <w:rStyle w:val="ui-provider"/>
          <w:rFonts w:ascii="Titillium Web" w:hAnsi="Titillium Web"/>
          <w:sz w:val="20"/>
          <w:szCs w:val="20"/>
        </w:rPr>
        <w:t>.</w:t>
      </w:r>
    </w:p>
    <w:p w14:paraId="056AFDFE" w14:textId="77777777" w:rsidR="00CB694E" w:rsidRPr="00C8496B" w:rsidRDefault="00CB694E" w:rsidP="00C8496B">
      <w:pPr>
        <w:autoSpaceDE w:val="0"/>
        <w:autoSpaceDN w:val="0"/>
        <w:adjustRightInd w:val="0"/>
        <w:spacing w:after="0" w:line="240" w:lineRule="auto"/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053F3FF8" w14:textId="47D7C7CD" w:rsidR="00CB694E" w:rsidRPr="007272DD" w:rsidRDefault="00CB694E" w:rsidP="00CB694E">
      <w:pPr>
        <w:pStyle w:val="Paragrafoelenco"/>
        <w:autoSpaceDE w:val="0"/>
        <w:autoSpaceDN w:val="0"/>
        <w:adjustRightInd w:val="0"/>
        <w:spacing w:after="0" w:line="240" w:lineRule="auto"/>
        <w:contextualSpacing w:val="0"/>
        <w:jc w:val="center"/>
        <w:rPr>
          <w:rFonts w:ascii="Titillium Web" w:eastAsia="Titillium Web" w:hAnsi="Titillium Web" w:cs="Titillium Web"/>
          <w:sz w:val="20"/>
          <w:szCs w:val="20"/>
        </w:rPr>
      </w:pPr>
      <w:r w:rsidRPr="007272DD">
        <w:rPr>
          <w:rFonts w:ascii="Titillium Web" w:eastAsia="Titillium Web" w:hAnsi="Titillium Web" w:cs="Titillium Web"/>
          <w:sz w:val="20"/>
          <w:szCs w:val="20"/>
        </w:rPr>
        <w:t>CHIEDE</w:t>
      </w:r>
    </w:p>
    <w:p w14:paraId="2DA900B3" w14:textId="3DC9E97B" w:rsidR="00CB694E" w:rsidRPr="007272DD" w:rsidRDefault="00CB694E" w:rsidP="00BE7A93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7272DD">
        <w:rPr>
          <w:rFonts w:ascii="Titillium Web" w:eastAsia="Titillium Web" w:hAnsi="Titillium Web" w:cs="Titillium Web"/>
          <w:sz w:val="20"/>
          <w:szCs w:val="20"/>
        </w:rPr>
        <w:t xml:space="preserve">di </w:t>
      </w:r>
      <w:r w:rsidR="00ED2D64" w:rsidRPr="007272DD">
        <w:rPr>
          <w:rFonts w:ascii="Titillium Web" w:eastAsia="Titillium Web" w:hAnsi="Titillium Web" w:cs="Titillium Web"/>
          <w:sz w:val="20"/>
          <w:szCs w:val="20"/>
        </w:rPr>
        <w:t xml:space="preserve">essere ammesso per il seguente importo </w:t>
      </w:r>
      <w:r w:rsidR="00D51BC0" w:rsidRPr="007272DD">
        <w:rPr>
          <w:rFonts w:ascii="Titillium Web" w:eastAsia="Titillium Web" w:hAnsi="Titillium Web" w:cs="Titillium Web"/>
          <w:sz w:val="20"/>
          <w:szCs w:val="20"/>
        </w:rPr>
        <w:t>[</w:t>
      </w:r>
      <w:r w:rsidR="00D51BC0" w:rsidRPr="007272DD">
        <w:rPr>
          <w:rFonts w:ascii="Titillium Web" w:eastAsia="Titillium Web" w:hAnsi="Titillium Web" w:cs="Titillium Web"/>
          <w:i/>
          <w:iCs/>
          <w:sz w:val="20"/>
          <w:szCs w:val="20"/>
        </w:rPr>
        <w:t>indicare l’importo</w:t>
      </w:r>
      <w:r w:rsidR="00D51BC0" w:rsidRPr="007272DD">
        <w:rPr>
          <w:rFonts w:ascii="Titillium Web" w:eastAsia="Titillium Web" w:hAnsi="Titillium Web" w:cs="Titillium Web"/>
          <w:sz w:val="20"/>
          <w:szCs w:val="20"/>
        </w:rPr>
        <w:t>]</w:t>
      </w:r>
      <w:r w:rsidR="00ED2D64" w:rsidRPr="007272DD">
        <w:rPr>
          <w:rFonts w:ascii="Titillium Web" w:eastAsia="Titillium Web" w:hAnsi="Titillium Web" w:cs="Titillium Web"/>
          <w:sz w:val="20"/>
          <w:szCs w:val="20"/>
        </w:rPr>
        <w:t>;</w:t>
      </w:r>
    </w:p>
    <w:p w14:paraId="44D20F8A" w14:textId="77777777" w:rsidR="00E0192A" w:rsidRPr="007272DD" w:rsidRDefault="00E0192A" w:rsidP="00BE7A93">
      <w:pPr>
        <w:autoSpaceDE w:val="0"/>
        <w:autoSpaceDN w:val="0"/>
        <w:adjustRightInd w:val="0"/>
        <w:spacing w:after="0" w:line="360" w:lineRule="auto"/>
        <w:ind w:left="720"/>
        <w:jc w:val="center"/>
        <w:rPr>
          <w:rFonts w:ascii="Titillium Web" w:eastAsia="Titillium Web" w:hAnsi="Titillium Web" w:cs="Titillium Web"/>
          <w:sz w:val="20"/>
          <w:szCs w:val="20"/>
        </w:rPr>
      </w:pPr>
    </w:p>
    <w:p w14:paraId="56FEA61D" w14:textId="190736E8" w:rsidR="00E0192A" w:rsidRPr="007272DD" w:rsidRDefault="00E0192A" w:rsidP="00BE7A93">
      <w:pPr>
        <w:autoSpaceDE w:val="0"/>
        <w:autoSpaceDN w:val="0"/>
        <w:adjustRightInd w:val="0"/>
        <w:spacing w:after="0" w:line="360" w:lineRule="auto"/>
        <w:ind w:left="720"/>
        <w:jc w:val="center"/>
        <w:rPr>
          <w:rFonts w:ascii="Titillium Web" w:eastAsia="Titillium Web" w:hAnsi="Titillium Web" w:cs="Titillium Web"/>
          <w:sz w:val="20"/>
          <w:szCs w:val="20"/>
        </w:rPr>
      </w:pPr>
      <w:r w:rsidRPr="007272DD">
        <w:rPr>
          <w:rFonts w:ascii="Titillium Web" w:eastAsia="Titillium Web" w:hAnsi="Titillium Web" w:cs="Titillium Web"/>
          <w:sz w:val="20"/>
          <w:szCs w:val="20"/>
        </w:rPr>
        <w:t>AI FINI</w:t>
      </w:r>
    </w:p>
    <w:p w14:paraId="5B725F92" w14:textId="258F7E3C" w:rsidR="00CB694E" w:rsidRPr="007272DD" w:rsidRDefault="00E0192A" w:rsidP="00BE7A93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7272DD">
        <w:rPr>
          <w:rFonts w:ascii="Titillium Web" w:eastAsia="Titillium Web" w:hAnsi="Titillium Web" w:cs="Titillium Web"/>
          <w:sz w:val="20"/>
          <w:szCs w:val="20"/>
        </w:rPr>
        <w:t xml:space="preserve">del raggiungimento complessivo </w:t>
      </w:r>
      <w:r w:rsidRPr="008C352E">
        <w:rPr>
          <w:rFonts w:ascii="Titillium Web" w:eastAsia="Titillium Web" w:hAnsi="Titillium Web" w:cs="Titillium Web"/>
          <w:sz w:val="20"/>
          <w:szCs w:val="20"/>
        </w:rPr>
        <w:t>del</w:t>
      </w:r>
      <w:r w:rsidR="00FA3EDF" w:rsidRPr="008C352E">
        <w:rPr>
          <w:rFonts w:ascii="Titillium Web" w:eastAsia="Titillium Web" w:hAnsi="Titillium Web" w:cs="Titillium Web"/>
          <w:sz w:val="20"/>
          <w:szCs w:val="20"/>
        </w:rPr>
        <w:t>la</w:t>
      </w:r>
      <w:r w:rsidRPr="008C352E">
        <w:rPr>
          <w:rFonts w:ascii="Titillium Web" w:eastAsia="Titillium Web" w:hAnsi="Titillium Web" w:cs="Titillium Web"/>
          <w:sz w:val="20"/>
          <w:szCs w:val="20"/>
        </w:rPr>
        <w:t xml:space="preserve"> seguente</w:t>
      </w:r>
      <w:r w:rsidR="00FA3EDF" w:rsidRPr="008C352E">
        <w:rPr>
          <w:rFonts w:ascii="Titillium Web" w:eastAsia="Titillium Web" w:hAnsi="Titillium Web" w:cs="Titillium Web"/>
          <w:sz w:val="20"/>
          <w:szCs w:val="20"/>
        </w:rPr>
        <w:t xml:space="preserve"> fascia di</w:t>
      </w:r>
      <w:r w:rsidRPr="008C352E">
        <w:rPr>
          <w:rFonts w:ascii="Titillium Web" w:eastAsia="Titillium Web" w:hAnsi="Titillium Web" w:cs="Titillium Web"/>
          <w:sz w:val="20"/>
          <w:szCs w:val="20"/>
        </w:rPr>
        <w:t xml:space="preserve"> cittadini</w:t>
      </w:r>
      <w:r w:rsidRPr="007272DD">
        <w:rPr>
          <w:rFonts w:ascii="Titillium Web" w:eastAsia="Titillium Web" w:hAnsi="Titillium Web" w:cs="Titillium Web"/>
          <w:sz w:val="20"/>
          <w:szCs w:val="20"/>
        </w:rPr>
        <w:t xml:space="preserve">: </w:t>
      </w:r>
      <w:r w:rsidR="00D51BC0" w:rsidRPr="007272DD">
        <w:rPr>
          <w:rFonts w:ascii="Titillium Web" w:eastAsia="Titillium Web" w:hAnsi="Titillium Web" w:cs="Titillium Web"/>
          <w:sz w:val="20"/>
          <w:szCs w:val="20"/>
        </w:rPr>
        <w:t>[</w:t>
      </w:r>
      <w:r w:rsidR="00D51BC0" w:rsidRPr="007272DD">
        <w:rPr>
          <w:rFonts w:ascii="Titillium Web" w:eastAsia="Titillium Web" w:hAnsi="Titillium Web" w:cs="Titillium Web"/>
          <w:i/>
          <w:iCs/>
          <w:sz w:val="20"/>
          <w:szCs w:val="20"/>
        </w:rPr>
        <w:t>indicare il numero</w:t>
      </w:r>
      <w:r w:rsidR="00D51BC0" w:rsidRPr="007272DD">
        <w:rPr>
          <w:rFonts w:ascii="Titillium Web" w:eastAsia="Titillium Web" w:hAnsi="Titillium Web" w:cs="Titillium Web"/>
          <w:sz w:val="20"/>
          <w:szCs w:val="20"/>
        </w:rPr>
        <w:t>]</w:t>
      </w:r>
      <w:r w:rsidRPr="007272DD">
        <w:rPr>
          <w:rFonts w:ascii="Titillium Web" w:eastAsia="Titillium Web" w:hAnsi="Titillium Web" w:cs="Titillium Web"/>
          <w:sz w:val="20"/>
          <w:szCs w:val="20"/>
        </w:rPr>
        <w:t>;</w:t>
      </w:r>
    </w:p>
    <w:p w14:paraId="2305E2B4" w14:textId="77777777" w:rsidR="00E0192A" w:rsidRPr="007272DD" w:rsidRDefault="00E0192A" w:rsidP="00E0192A">
      <w:pPr>
        <w:pStyle w:val="Paragrafoelenco"/>
        <w:autoSpaceDE w:val="0"/>
        <w:autoSpaceDN w:val="0"/>
        <w:adjustRightInd w:val="0"/>
        <w:spacing w:after="0" w:line="240" w:lineRule="auto"/>
        <w:ind w:left="1080"/>
        <w:contextualSpacing w:val="0"/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677CE793" w14:textId="38E6B9DB" w:rsidR="00532A41" w:rsidRPr="007272DD" w:rsidRDefault="00532A41" w:rsidP="00CB694E">
      <w:pPr>
        <w:autoSpaceDE w:val="0"/>
        <w:autoSpaceDN w:val="0"/>
        <w:adjustRightInd w:val="0"/>
        <w:spacing w:after="0" w:line="240" w:lineRule="auto"/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7272DD">
        <w:rPr>
          <w:rFonts w:ascii="Titillium Web" w:eastAsia="Titillium Web" w:hAnsi="Titillium Web" w:cs="Titillium Web"/>
          <w:sz w:val="20"/>
          <w:szCs w:val="20"/>
        </w:rPr>
        <w:t xml:space="preserve">Data e Luogo </w:t>
      </w:r>
    </w:p>
    <w:p w14:paraId="55B09F5D" w14:textId="77777777" w:rsidR="00532A41" w:rsidRPr="007272DD" w:rsidRDefault="00532A41" w:rsidP="00532A41">
      <w:pPr>
        <w:pStyle w:val="Paragrafoelenco"/>
        <w:spacing w:after="0" w:line="240" w:lineRule="auto"/>
        <w:jc w:val="both"/>
        <w:rPr>
          <w:rFonts w:ascii="Titillium Web" w:eastAsia="Titillium Web" w:hAnsi="Titillium Web" w:cs="Titillium Web"/>
        </w:rPr>
      </w:pPr>
    </w:p>
    <w:p w14:paraId="73DE934A" w14:textId="77777777" w:rsidR="00532A41" w:rsidRPr="007272DD" w:rsidRDefault="00532A41" w:rsidP="00532A41">
      <w:pPr>
        <w:pStyle w:val="Paragrafoelenco"/>
        <w:widowControl w:val="0"/>
        <w:spacing w:before="1" w:after="0" w:line="240" w:lineRule="auto"/>
        <w:ind w:right="495"/>
        <w:jc w:val="right"/>
        <w:rPr>
          <w:rFonts w:ascii="Titillium Web" w:eastAsia="Titillium Web" w:hAnsi="Titillium Web" w:cs="Titillium Web"/>
          <w:sz w:val="20"/>
          <w:szCs w:val="20"/>
        </w:rPr>
      </w:pPr>
      <w:r w:rsidRPr="007272DD">
        <w:rPr>
          <w:rFonts w:ascii="Titillium Web" w:eastAsia="Titillium Web" w:hAnsi="Titillium Web" w:cs="Titillium Web"/>
          <w:spacing w:val="3"/>
          <w:sz w:val="20"/>
          <w:szCs w:val="20"/>
        </w:rPr>
        <w:t>I</w:t>
      </w:r>
      <w:r w:rsidRPr="007272DD">
        <w:rPr>
          <w:rFonts w:ascii="Titillium Web" w:eastAsia="Titillium Web" w:hAnsi="Titillium Web" w:cs="Titillium Web"/>
          <w:sz w:val="20"/>
          <w:szCs w:val="20"/>
        </w:rPr>
        <w:t>l</w:t>
      </w:r>
      <w:r w:rsidRPr="007272DD">
        <w:rPr>
          <w:rFonts w:ascii="Titillium Web" w:eastAsia="Titillium Web" w:hAnsi="Titillium Web" w:cs="Titillium Web"/>
          <w:spacing w:val="-2"/>
          <w:sz w:val="20"/>
          <w:szCs w:val="20"/>
        </w:rPr>
        <w:t xml:space="preserve"> </w:t>
      </w:r>
      <w:r w:rsidRPr="007272DD">
        <w:rPr>
          <w:rFonts w:ascii="Titillium Web" w:eastAsia="Titillium Web" w:hAnsi="Titillium Web" w:cs="Titillium Web"/>
          <w:spacing w:val="-1"/>
          <w:sz w:val="20"/>
          <w:szCs w:val="20"/>
        </w:rPr>
        <w:t>L</w:t>
      </w:r>
      <w:r w:rsidRPr="007272DD">
        <w:rPr>
          <w:rFonts w:ascii="Titillium Web" w:eastAsia="Titillium Web" w:hAnsi="Titillium Web" w:cs="Titillium Web"/>
          <w:sz w:val="20"/>
          <w:szCs w:val="20"/>
        </w:rPr>
        <w:t>eg</w:t>
      </w:r>
      <w:r w:rsidRPr="007272DD">
        <w:rPr>
          <w:rFonts w:ascii="Titillium Web" w:eastAsia="Titillium Web" w:hAnsi="Titillium Web" w:cs="Titillium Web"/>
          <w:spacing w:val="-2"/>
          <w:sz w:val="20"/>
          <w:szCs w:val="20"/>
        </w:rPr>
        <w:t>a</w:t>
      </w:r>
      <w:r w:rsidRPr="007272DD">
        <w:rPr>
          <w:rFonts w:ascii="Titillium Web" w:eastAsia="Titillium Web" w:hAnsi="Titillium Web" w:cs="Titillium Web"/>
          <w:spacing w:val="1"/>
          <w:sz w:val="20"/>
          <w:szCs w:val="20"/>
        </w:rPr>
        <w:t>l</w:t>
      </w:r>
      <w:r w:rsidRPr="007272DD">
        <w:rPr>
          <w:rFonts w:ascii="Titillium Web" w:eastAsia="Titillium Web" w:hAnsi="Titillium Web" w:cs="Titillium Web"/>
          <w:sz w:val="20"/>
          <w:szCs w:val="20"/>
        </w:rPr>
        <w:t xml:space="preserve">e </w:t>
      </w:r>
      <w:r w:rsidRPr="007272DD">
        <w:rPr>
          <w:rFonts w:ascii="Titillium Web" w:eastAsia="Titillium Web" w:hAnsi="Titillium Web" w:cs="Titillium Web"/>
          <w:spacing w:val="-2"/>
          <w:sz w:val="20"/>
          <w:szCs w:val="20"/>
        </w:rPr>
        <w:t>R</w:t>
      </w:r>
      <w:r w:rsidRPr="007272DD">
        <w:rPr>
          <w:rFonts w:ascii="Titillium Web" w:eastAsia="Titillium Web" w:hAnsi="Titillium Web" w:cs="Titillium Web"/>
          <w:sz w:val="20"/>
          <w:szCs w:val="20"/>
        </w:rPr>
        <w:t>a</w:t>
      </w:r>
      <w:r w:rsidRPr="007272DD">
        <w:rPr>
          <w:rFonts w:ascii="Titillium Web" w:eastAsia="Titillium Web" w:hAnsi="Titillium Web" w:cs="Titillium Web"/>
          <w:spacing w:val="-2"/>
          <w:sz w:val="20"/>
          <w:szCs w:val="20"/>
        </w:rPr>
        <w:t>p</w:t>
      </w:r>
      <w:r w:rsidRPr="007272DD">
        <w:rPr>
          <w:rFonts w:ascii="Titillium Web" w:eastAsia="Titillium Web" w:hAnsi="Titillium Web" w:cs="Titillium Web"/>
          <w:spacing w:val="1"/>
          <w:sz w:val="20"/>
          <w:szCs w:val="20"/>
        </w:rPr>
        <w:t>p</w:t>
      </w:r>
      <w:r w:rsidRPr="007272DD">
        <w:rPr>
          <w:rFonts w:ascii="Titillium Web" w:eastAsia="Titillium Web" w:hAnsi="Titillium Web" w:cs="Titillium Web"/>
          <w:spacing w:val="-2"/>
          <w:sz w:val="20"/>
          <w:szCs w:val="20"/>
        </w:rPr>
        <w:t>r</w:t>
      </w:r>
      <w:r w:rsidRPr="007272DD">
        <w:rPr>
          <w:rFonts w:ascii="Titillium Web" w:eastAsia="Titillium Web" w:hAnsi="Titillium Web" w:cs="Titillium Web"/>
          <w:sz w:val="20"/>
          <w:szCs w:val="20"/>
        </w:rPr>
        <w:t>e</w:t>
      </w:r>
      <w:r w:rsidRPr="007272DD">
        <w:rPr>
          <w:rFonts w:ascii="Titillium Web" w:eastAsia="Titillium Web" w:hAnsi="Titillium Web" w:cs="Titillium Web"/>
          <w:spacing w:val="1"/>
          <w:sz w:val="20"/>
          <w:szCs w:val="20"/>
        </w:rPr>
        <w:t>s</w:t>
      </w:r>
      <w:r w:rsidRPr="007272DD">
        <w:rPr>
          <w:rFonts w:ascii="Titillium Web" w:eastAsia="Titillium Web" w:hAnsi="Titillium Web" w:cs="Titillium Web"/>
          <w:sz w:val="20"/>
          <w:szCs w:val="20"/>
        </w:rPr>
        <w:t>en</w:t>
      </w:r>
      <w:r w:rsidRPr="007272DD">
        <w:rPr>
          <w:rFonts w:ascii="Titillium Web" w:eastAsia="Titillium Web" w:hAnsi="Titillium Web" w:cs="Titillium Web"/>
          <w:spacing w:val="-3"/>
          <w:sz w:val="20"/>
          <w:szCs w:val="20"/>
        </w:rPr>
        <w:t>t</w:t>
      </w:r>
      <w:r w:rsidRPr="007272DD">
        <w:rPr>
          <w:rFonts w:ascii="Titillium Web" w:eastAsia="Titillium Web" w:hAnsi="Titillium Web" w:cs="Titillium Web"/>
          <w:spacing w:val="-2"/>
          <w:sz w:val="20"/>
          <w:szCs w:val="20"/>
        </w:rPr>
        <w:t>a</w:t>
      </w:r>
      <w:r w:rsidRPr="007272DD">
        <w:rPr>
          <w:rFonts w:ascii="Titillium Web" w:eastAsia="Titillium Web" w:hAnsi="Titillium Web" w:cs="Titillium Web"/>
          <w:sz w:val="20"/>
          <w:szCs w:val="20"/>
        </w:rPr>
        <w:t xml:space="preserve">nte </w:t>
      </w:r>
    </w:p>
    <w:p w14:paraId="3CC57C4A" w14:textId="77777777" w:rsidR="00532A41" w:rsidRPr="007272DD" w:rsidRDefault="00532A41" w:rsidP="00532A41">
      <w:pPr>
        <w:pStyle w:val="Paragrafoelenco"/>
        <w:widowControl w:val="0"/>
        <w:spacing w:before="1" w:after="0" w:line="240" w:lineRule="auto"/>
        <w:ind w:right="495"/>
        <w:jc w:val="right"/>
        <w:rPr>
          <w:rFonts w:ascii="Titillium Web" w:eastAsia="Titillium Web" w:hAnsi="Titillium Web" w:cs="Titillium Web"/>
          <w:sz w:val="20"/>
          <w:szCs w:val="20"/>
        </w:rPr>
      </w:pPr>
      <w:r w:rsidRPr="007272DD">
        <w:rPr>
          <w:rFonts w:ascii="Titillium Web" w:eastAsia="Titillium Web" w:hAnsi="Titillium Web" w:cs="Titillium Web"/>
          <w:sz w:val="20"/>
          <w:szCs w:val="20"/>
        </w:rPr>
        <w:t>o Soggetto delegato</w:t>
      </w:r>
    </w:p>
    <w:p w14:paraId="4EE413D9" w14:textId="3D2753EB" w:rsidR="00254C2C" w:rsidRDefault="00532A41" w:rsidP="00532A41">
      <w:pPr>
        <w:pStyle w:val="Paragrafoelenco"/>
        <w:widowControl w:val="0"/>
        <w:spacing w:before="1" w:after="0" w:line="240" w:lineRule="auto"/>
        <w:ind w:right="495"/>
        <w:jc w:val="right"/>
        <w:rPr>
          <w:rFonts w:ascii="Titillium Web" w:eastAsia="Titillium Web" w:hAnsi="Titillium Web" w:cs="Titillium Web"/>
          <w:spacing w:val="2"/>
          <w:position w:val="-1"/>
          <w:sz w:val="20"/>
          <w:szCs w:val="20"/>
        </w:rPr>
      </w:pPr>
      <w:r w:rsidRPr="007272DD">
        <w:rPr>
          <w:rFonts w:ascii="Titillium Web" w:eastAsia="Titillium Web" w:hAnsi="Titillium Web" w:cs="Titillium Web"/>
          <w:spacing w:val="2"/>
          <w:position w:val="-1"/>
          <w:sz w:val="20"/>
          <w:szCs w:val="20"/>
        </w:rPr>
        <w:t>[Firma]</w:t>
      </w:r>
    </w:p>
    <w:p w14:paraId="6C33CD38" w14:textId="77777777" w:rsidR="00D33BE4" w:rsidRDefault="00D33BE4" w:rsidP="00532A41">
      <w:pPr>
        <w:pStyle w:val="Paragrafoelenco"/>
        <w:widowControl w:val="0"/>
        <w:spacing w:before="1" w:after="0" w:line="240" w:lineRule="auto"/>
        <w:ind w:right="495"/>
        <w:jc w:val="right"/>
        <w:rPr>
          <w:rFonts w:ascii="Titillium Web" w:eastAsia="Titillium Web" w:hAnsi="Titillium Web" w:cs="Titillium Web"/>
          <w:spacing w:val="2"/>
          <w:position w:val="-1"/>
          <w:sz w:val="20"/>
          <w:szCs w:val="20"/>
        </w:rPr>
      </w:pPr>
    </w:p>
    <w:p w14:paraId="0817A90C" w14:textId="3BF9175F" w:rsidR="00D33BE4" w:rsidRPr="00544505" w:rsidRDefault="00D33BE4" w:rsidP="00D33BE4">
      <w:pPr>
        <w:pStyle w:val="Paragrafoelenco"/>
        <w:widowControl w:val="0"/>
        <w:spacing w:after="0" w:line="200" w:lineRule="exact"/>
        <w:jc w:val="both"/>
        <w:rPr>
          <w:rFonts w:ascii="Titillium Web" w:eastAsia="Titillium Web" w:hAnsi="Titillium Web" w:cs="Titillium Web"/>
          <w:i/>
          <w:iCs/>
          <w:sz w:val="16"/>
          <w:szCs w:val="16"/>
        </w:rPr>
      </w:pPr>
      <w:r w:rsidRPr="00544505">
        <w:rPr>
          <w:rFonts w:ascii="Titillium Web" w:eastAsia="Titillium Web" w:hAnsi="Titillium Web" w:cs="Titillium Web"/>
          <w:i/>
          <w:iCs/>
          <w:sz w:val="16"/>
          <w:szCs w:val="16"/>
        </w:rPr>
        <w:t>Allegare copia del documento di identità del Legale Rappresentante, ovvero del soggetto delegato</w:t>
      </w:r>
      <w:r w:rsidR="00DF194B">
        <w:rPr>
          <w:rFonts w:ascii="Titillium Web" w:eastAsia="Titillium Web" w:hAnsi="Titillium Web" w:cs="Titillium Web"/>
          <w:i/>
          <w:iCs/>
          <w:sz w:val="16"/>
          <w:szCs w:val="16"/>
        </w:rPr>
        <w:t xml:space="preserve"> </w:t>
      </w:r>
    </w:p>
    <w:p w14:paraId="0EBCDE18" w14:textId="77777777" w:rsidR="00D33BE4" w:rsidRPr="00544505" w:rsidRDefault="00D33BE4" w:rsidP="00D33BE4">
      <w:pPr>
        <w:pStyle w:val="Paragrafoelenco"/>
        <w:widowControl w:val="0"/>
        <w:spacing w:after="0" w:line="200" w:lineRule="exact"/>
        <w:jc w:val="both"/>
        <w:rPr>
          <w:rFonts w:ascii="Titillium Web" w:eastAsia="Titillium Web" w:hAnsi="Titillium Web" w:cs="Titillium Web"/>
          <w:i/>
          <w:iCs/>
          <w:sz w:val="16"/>
          <w:szCs w:val="16"/>
        </w:rPr>
      </w:pPr>
      <w:r w:rsidRPr="00544505">
        <w:rPr>
          <w:rFonts w:ascii="Titillium Web" w:eastAsia="Titillium Web" w:hAnsi="Titillium Web" w:cs="Titillium Web"/>
          <w:i/>
          <w:iCs/>
          <w:sz w:val="16"/>
          <w:szCs w:val="16"/>
        </w:rPr>
        <w:t xml:space="preserve">In caso di firma olografa allegare documento d’identità in corso di validità del firmatario. </w:t>
      </w:r>
    </w:p>
    <w:p w14:paraId="45091281" w14:textId="1508ECF6" w:rsidR="00D33BE4" w:rsidRPr="00532A41" w:rsidRDefault="00D33BE4" w:rsidP="00084F26">
      <w:pPr>
        <w:pStyle w:val="Paragrafoelenco"/>
        <w:widowControl w:val="0"/>
        <w:spacing w:after="0" w:line="200" w:lineRule="exact"/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544505">
        <w:rPr>
          <w:rFonts w:ascii="Titillium Web" w:eastAsia="Titillium Web" w:hAnsi="Titillium Web" w:cs="Titillium Web"/>
          <w:i/>
          <w:iCs/>
          <w:sz w:val="16"/>
          <w:szCs w:val="16"/>
        </w:rPr>
        <w:t>In caso di firma di “altro soggetto delegato” allegare delega e documenti d’identità del delegante e delegato.</w:t>
      </w:r>
    </w:p>
    <w:sectPr w:rsidR="00D33BE4" w:rsidRPr="00532A41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EC3F5" w14:textId="77777777" w:rsidR="00CA3A7D" w:rsidRDefault="00CA3A7D" w:rsidP="00ED2D64">
      <w:pPr>
        <w:spacing w:after="0" w:line="240" w:lineRule="auto"/>
      </w:pPr>
      <w:r>
        <w:separator/>
      </w:r>
    </w:p>
  </w:endnote>
  <w:endnote w:type="continuationSeparator" w:id="0">
    <w:p w14:paraId="4EA1BF4B" w14:textId="77777777" w:rsidR="00CA3A7D" w:rsidRDefault="00CA3A7D" w:rsidP="00ED2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 Web"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7084262"/>
      <w:docPartObj>
        <w:docPartGallery w:val="Page Numbers (Bottom of Page)"/>
        <w:docPartUnique/>
      </w:docPartObj>
    </w:sdtPr>
    <w:sdtContent>
      <w:p w14:paraId="160E1849" w14:textId="1584DA28" w:rsidR="00532A41" w:rsidRDefault="00532A41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514C4F" w14:textId="77777777" w:rsidR="00532A41" w:rsidRDefault="00532A4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31C67" w14:textId="77777777" w:rsidR="00CA3A7D" w:rsidRDefault="00CA3A7D" w:rsidP="00ED2D64">
      <w:pPr>
        <w:spacing w:after="0" w:line="240" w:lineRule="auto"/>
      </w:pPr>
      <w:r>
        <w:separator/>
      </w:r>
    </w:p>
  </w:footnote>
  <w:footnote w:type="continuationSeparator" w:id="0">
    <w:p w14:paraId="4E33D51D" w14:textId="77777777" w:rsidR="00CA3A7D" w:rsidRDefault="00CA3A7D" w:rsidP="00ED2D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883EE" w14:textId="0630167F" w:rsidR="00715D88" w:rsidRDefault="00C661F8">
    <w:pPr>
      <w:pStyle w:val="Intestazione"/>
    </w:pPr>
    <w:r>
      <w:ptab w:relativeTo="margin" w:alignment="center" w:leader="none"/>
    </w:r>
    <w:r w:rsidR="008562BA">
      <w:rPr>
        <w:noProof/>
      </w:rPr>
      <w:drawing>
        <wp:inline distT="0" distB="0" distL="0" distR="0" wp14:anchorId="7DDBC539" wp14:editId="6B2EC1BF">
          <wp:extent cx="6120130" cy="422275"/>
          <wp:effectExtent l="0" t="0" r="0" b="0"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>
                    <a:picLocks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20130" cy="422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969AA46" w14:textId="77777777" w:rsidR="00715D88" w:rsidRDefault="00715D88">
    <w:pPr>
      <w:pStyle w:val="Intestazione"/>
    </w:pPr>
  </w:p>
  <w:p w14:paraId="05AF4911" w14:textId="70523D8A" w:rsidR="00C661F8" w:rsidRPr="00A91AC3" w:rsidRDefault="006B52F1" w:rsidP="006B52F1">
    <w:pPr>
      <w:pStyle w:val="Intestazione"/>
      <w:jc w:val="right"/>
      <w:rPr>
        <w:rFonts w:ascii="Calibri Light" w:hAnsi="Calibri Light" w:cs="Calibri Light"/>
        <w:color w:val="A6A6A6" w:themeColor="background1" w:themeShade="A6"/>
      </w:rPr>
    </w:pPr>
    <w:r w:rsidRPr="00A91AC3">
      <w:rPr>
        <w:rFonts w:ascii="Calibri Light" w:hAnsi="Calibri Light" w:cs="Calibri Light"/>
        <w:color w:val="A6A6A6" w:themeColor="background1" w:themeShade="A6"/>
      </w:rPr>
      <w:t>ALLEGATO A</w:t>
    </w:r>
    <w:r w:rsidR="00A60DBA" w:rsidRPr="00A91AC3">
      <w:rPr>
        <w:rFonts w:ascii="Calibri Light" w:hAnsi="Calibri Light" w:cs="Calibri Light"/>
        <w:color w:val="A6A6A6" w:themeColor="background1" w:themeShade="A6"/>
      </w:rPr>
      <w:t>5</w:t>
    </w:r>
    <w:r w:rsidRPr="00A91AC3">
      <w:rPr>
        <w:rFonts w:ascii="Calibri Light" w:hAnsi="Calibri Light" w:cs="Calibri Light"/>
        <w:color w:val="A6A6A6" w:themeColor="background1" w:themeShade="A6"/>
      </w:rPr>
      <w:t xml:space="preserve">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634E6"/>
    <w:multiLevelType w:val="hybridMultilevel"/>
    <w:tmpl w:val="2EF4B89E"/>
    <w:lvl w:ilvl="0" w:tplc="6220CE2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11AD0"/>
    <w:multiLevelType w:val="hybridMultilevel"/>
    <w:tmpl w:val="A6BE640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11F70"/>
    <w:multiLevelType w:val="hybridMultilevel"/>
    <w:tmpl w:val="2CBEF14A"/>
    <w:lvl w:ilvl="0" w:tplc="6220CE2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53961"/>
    <w:multiLevelType w:val="hybridMultilevel"/>
    <w:tmpl w:val="668EEA70"/>
    <w:lvl w:ilvl="0" w:tplc="26A60446">
      <w:start w:val="1"/>
      <w:numFmt w:val="bullet"/>
      <w:lvlText w:val="-"/>
      <w:lvlJc w:val="left"/>
      <w:pPr>
        <w:ind w:left="1080" w:hanging="360"/>
      </w:pPr>
      <w:rPr>
        <w:rFonts w:ascii="Titillium Web" w:eastAsia="Titillium Web" w:hAnsi="Titillium Web" w:cs="Titillium Web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2D826F9"/>
    <w:multiLevelType w:val="hybridMultilevel"/>
    <w:tmpl w:val="ECF65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4766739">
    <w:abstractNumId w:val="1"/>
  </w:num>
  <w:num w:numId="2" w16cid:durableId="897979566">
    <w:abstractNumId w:val="3"/>
  </w:num>
  <w:num w:numId="3" w16cid:durableId="1227912526">
    <w:abstractNumId w:val="4"/>
  </w:num>
  <w:num w:numId="4" w16cid:durableId="1384907650">
    <w:abstractNumId w:val="2"/>
  </w:num>
  <w:num w:numId="5" w16cid:durableId="1972705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C2C"/>
    <w:rsid w:val="00071DB6"/>
    <w:rsid w:val="00084F26"/>
    <w:rsid w:val="001043C2"/>
    <w:rsid w:val="0016611E"/>
    <w:rsid w:val="001744D6"/>
    <w:rsid w:val="00190804"/>
    <w:rsid w:val="001E3427"/>
    <w:rsid w:val="00213D64"/>
    <w:rsid w:val="0023735B"/>
    <w:rsid w:val="00254C2C"/>
    <w:rsid w:val="002B6BA7"/>
    <w:rsid w:val="002D3BA2"/>
    <w:rsid w:val="002E351D"/>
    <w:rsid w:val="002F5A84"/>
    <w:rsid w:val="0031409E"/>
    <w:rsid w:val="0031772E"/>
    <w:rsid w:val="003413B6"/>
    <w:rsid w:val="003F1612"/>
    <w:rsid w:val="00402893"/>
    <w:rsid w:val="004265A2"/>
    <w:rsid w:val="00476345"/>
    <w:rsid w:val="00486A6F"/>
    <w:rsid w:val="0049026C"/>
    <w:rsid w:val="00506F3A"/>
    <w:rsid w:val="0051456D"/>
    <w:rsid w:val="00532A41"/>
    <w:rsid w:val="00543EA6"/>
    <w:rsid w:val="005836D3"/>
    <w:rsid w:val="00583EAD"/>
    <w:rsid w:val="005872E9"/>
    <w:rsid w:val="0061113F"/>
    <w:rsid w:val="00621A1B"/>
    <w:rsid w:val="00627A64"/>
    <w:rsid w:val="006472A1"/>
    <w:rsid w:val="006B52F1"/>
    <w:rsid w:val="006E7E1F"/>
    <w:rsid w:val="006F2B26"/>
    <w:rsid w:val="00715D88"/>
    <w:rsid w:val="00715FAB"/>
    <w:rsid w:val="007272DD"/>
    <w:rsid w:val="00776563"/>
    <w:rsid w:val="007A6723"/>
    <w:rsid w:val="00854E4B"/>
    <w:rsid w:val="008562BA"/>
    <w:rsid w:val="00887406"/>
    <w:rsid w:val="008B5D1E"/>
    <w:rsid w:val="008C352E"/>
    <w:rsid w:val="008D7468"/>
    <w:rsid w:val="008E775C"/>
    <w:rsid w:val="008F3DED"/>
    <w:rsid w:val="008F5B03"/>
    <w:rsid w:val="00933144"/>
    <w:rsid w:val="00942429"/>
    <w:rsid w:val="009440C3"/>
    <w:rsid w:val="00954B1E"/>
    <w:rsid w:val="00971219"/>
    <w:rsid w:val="00A412F4"/>
    <w:rsid w:val="00A42EEA"/>
    <w:rsid w:val="00A60DBA"/>
    <w:rsid w:val="00A763DC"/>
    <w:rsid w:val="00A91AC3"/>
    <w:rsid w:val="00B2481D"/>
    <w:rsid w:val="00B43F84"/>
    <w:rsid w:val="00B5736E"/>
    <w:rsid w:val="00BB75EE"/>
    <w:rsid w:val="00BE7A61"/>
    <w:rsid w:val="00BE7A93"/>
    <w:rsid w:val="00C21FC9"/>
    <w:rsid w:val="00C350F5"/>
    <w:rsid w:val="00C53604"/>
    <w:rsid w:val="00C661F8"/>
    <w:rsid w:val="00C67123"/>
    <w:rsid w:val="00C829D4"/>
    <w:rsid w:val="00C8496B"/>
    <w:rsid w:val="00CA3A7D"/>
    <w:rsid w:val="00CB694E"/>
    <w:rsid w:val="00D01AE0"/>
    <w:rsid w:val="00D138BA"/>
    <w:rsid w:val="00D156F7"/>
    <w:rsid w:val="00D2683B"/>
    <w:rsid w:val="00D33BE4"/>
    <w:rsid w:val="00D37681"/>
    <w:rsid w:val="00D51BC0"/>
    <w:rsid w:val="00DC4158"/>
    <w:rsid w:val="00DF194B"/>
    <w:rsid w:val="00E0192A"/>
    <w:rsid w:val="00E20BCF"/>
    <w:rsid w:val="00E30AA5"/>
    <w:rsid w:val="00E97251"/>
    <w:rsid w:val="00ED2D64"/>
    <w:rsid w:val="00ED3CF7"/>
    <w:rsid w:val="00ED4CD6"/>
    <w:rsid w:val="00F323D1"/>
    <w:rsid w:val="00F34773"/>
    <w:rsid w:val="00F74AA9"/>
    <w:rsid w:val="00FA1067"/>
    <w:rsid w:val="00FA3EDF"/>
    <w:rsid w:val="00FC3451"/>
    <w:rsid w:val="00FE5652"/>
    <w:rsid w:val="00FF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902FE"/>
  <w15:chartTrackingRefBased/>
  <w15:docId w15:val="{97BCF391-D3D1-41A9-8FE7-B02012666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54C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54C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54C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54C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54C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54C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54C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54C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54C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54C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54C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54C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54C2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54C2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54C2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54C2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54C2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54C2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54C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54C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54C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54C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54C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54C2C"/>
    <w:rPr>
      <w:i/>
      <w:iCs/>
      <w:color w:val="404040" w:themeColor="text1" w:themeTint="BF"/>
    </w:rPr>
  </w:style>
  <w:style w:type="paragraph" w:styleId="Paragrafoelenco">
    <w:name w:val="List Paragraph"/>
    <w:aliases w:val="Elenco num ARGEA,List Paragraph1,Table of contents numbered,Normal bullet 2,Bullet list,Numbered List,Titolo linee di attività,body,Odsek zoznamu2,Opsom 1,Bullet 1,1st level - Bullet List Paragraph,Lettre d'introduction,Paragraph,Ha,列出段"/>
    <w:basedOn w:val="Normale"/>
    <w:link w:val="ParagrafoelencoCarattere"/>
    <w:uiPriority w:val="34"/>
    <w:qFormat/>
    <w:rsid w:val="00254C2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54C2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54C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54C2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54C2C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254C2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val="en-US"/>
    </w:rPr>
  </w:style>
  <w:style w:type="character" w:customStyle="1" w:styleId="ParagrafoelencoCarattere">
    <w:name w:val="Paragrafo elenco Carattere"/>
    <w:aliases w:val="Elenco num ARGEA Carattere,List Paragraph1 Carattere,Table of contents numbered Carattere,Normal bullet 2 Carattere,Bullet list Carattere,Numbered List Carattere,Titolo linee di attività Carattere,body Carattere,Ha Carattere"/>
    <w:basedOn w:val="Carpredefinitoparagrafo"/>
    <w:link w:val="Paragrafoelenco"/>
    <w:uiPriority w:val="34"/>
    <w:qFormat/>
    <w:rsid w:val="00CB694E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D2D6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D2D64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D2D64"/>
    <w:rPr>
      <w:vertAlign w:val="superscript"/>
    </w:rPr>
  </w:style>
  <w:style w:type="character" w:customStyle="1" w:styleId="ui-provider">
    <w:name w:val="ui-provider"/>
    <w:basedOn w:val="Carpredefinitoparagrafo"/>
    <w:rsid w:val="00BE7A93"/>
  </w:style>
  <w:style w:type="paragraph" w:styleId="Intestazione">
    <w:name w:val="header"/>
    <w:basedOn w:val="Normale"/>
    <w:link w:val="IntestazioneCarattere"/>
    <w:uiPriority w:val="99"/>
    <w:unhideWhenUsed/>
    <w:rsid w:val="00532A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2A41"/>
  </w:style>
  <w:style w:type="paragraph" w:styleId="Pidipagina">
    <w:name w:val="footer"/>
    <w:basedOn w:val="Normale"/>
    <w:link w:val="PidipaginaCarattere"/>
    <w:uiPriority w:val="99"/>
    <w:unhideWhenUsed/>
    <w:rsid w:val="00532A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2A41"/>
  </w:style>
  <w:style w:type="character" w:styleId="Rimandocommento">
    <w:name w:val="annotation reference"/>
    <w:basedOn w:val="Carpredefinitoparagrafo"/>
    <w:uiPriority w:val="99"/>
    <w:semiHidden/>
    <w:unhideWhenUsed/>
    <w:rsid w:val="00854E4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54E4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54E4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54E4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54E4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3E3C6BB3BECF4C99F92A4D89C63592" ma:contentTypeVersion="15" ma:contentTypeDescription="Creare un nuovo documento." ma:contentTypeScope="" ma:versionID="e60231a742d9effb183904672cc7a669">
  <xsd:schema xmlns:xsd="http://www.w3.org/2001/XMLSchema" xmlns:xs="http://www.w3.org/2001/XMLSchema" xmlns:p="http://schemas.microsoft.com/office/2006/metadata/properties" xmlns:ns2="3d72b1dd-789d-410e-9e74-20ba5b81d2ac" xmlns:ns3="9bc6b353-9c3b-4fc3-a539-9ea899e6c2a0" targetNamespace="http://schemas.microsoft.com/office/2006/metadata/properties" ma:root="true" ma:fieldsID="cb79700c31cd1fe1da9900b18c802a4e" ns2:_="" ns3:_="">
    <xsd:import namespace="3d72b1dd-789d-410e-9e74-20ba5b81d2ac"/>
    <xsd:import namespace="9bc6b353-9c3b-4fc3-a539-9ea899e6c2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esucommess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72b1dd-789d-410e-9e74-20ba5b81d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ucommesse" ma:index="20" nillable="true" ma:displayName="Note su commesse" ma:format="Dropdown" ma:internalName="Notesucommesse">
      <xsd:simpleType>
        <xsd:restriction base="dms:Text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6b353-9c3b-4fc3-a539-9ea899e6c2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72b1dd-789d-410e-9e74-20ba5b81d2ac">
      <Terms xmlns="http://schemas.microsoft.com/office/infopath/2007/PartnerControls"/>
    </lcf76f155ced4ddcb4097134ff3c332f>
    <Notesucommesse xmlns="3d72b1dd-789d-410e-9e74-20ba5b81d2a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D3374-4A81-4F5F-85A7-097220EE71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733156-B07C-4C10-AA62-D4F335D2E7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72b1dd-789d-410e-9e74-20ba5b81d2ac"/>
    <ds:schemaRef ds:uri="9bc6b353-9c3b-4fc3-a539-9ea899e6c2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7C96C1-8689-4B75-A084-7F44440FD1FF}">
  <ds:schemaRefs>
    <ds:schemaRef ds:uri="http://schemas.microsoft.com/office/2006/metadata/properties"/>
    <ds:schemaRef ds:uri="http://schemas.microsoft.com/office/infopath/2007/PartnerControls"/>
    <ds:schemaRef ds:uri="3d72b1dd-789d-410e-9e74-20ba5b81d2ac"/>
  </ds:schemaRefs>
</ds:datastoreItem>
</file>

<file path=customXml/itemProps4.xml><?xml version="1.0" encoding="utf-8"?>
<ds:datastoreItem xmlns:ds="http://schemas.openxmlformats.org/officeDocument/2006/customXml" ds:itemID="{865AEDD5-917E-4D40-90A6-85E15C80E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Simona Berardi</cp:lastModifiedBy>
  <cp:revision>4</cp:revision>
  <dcterms:created xsi:type="dcterms:W3CDTF">2026-03-02T15:17:00Z</dcterms:created>
  <dcterms:modified xsi:type="dcterms:W3CDTF">2026-03-04T10:14:00Z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0x010100CA3E3C6BB3BECF4C99F92A4D89C63592</vt:lpwstr>
  </property>
  <property fmtid="{D5CDD505-2E9C-101B-9397-08002B2CF9AE}" pid="3" name="MediaServiceImageTags">
    <vt:lpwstr/>
  </property>
</Properties>
</file>